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8B8C" w14:textId="46B7D4EB" w:rsidR="004D3CA3" w:rsidRDefault="004D3CA3" w:rsidP="004D3CA3">
      <w:pPr>
        <w:spacing w:after="0" w:line="240" w:lineRule="auto"/>
        <w:jc w:val="center"/>
        <w:rPr>
          <w:rFonts w:ascii="Lora" w:hAnsi="Lora"/>
          <w:b/>
          <w:bCs/>
          <w:color w:val="0070C0"/>
          <w:sz w:val="36"/>
          <w:szCs w:val="36"/>
        </w:rPr>
      </w:pPr>
      <w:r w:rsidRPr="004D3CA3">
        <w:rPr>
          <w:rFonts w:ascii="Lora" w:hAnsi="Lora"/>
          <w:b/>
          <w:bCs/>
          <w:color w:val="0070C0"/>
          <w:sz w:val="36"/>
          <w:szCs w:val="36"/>
        </w:rPr>
        <w:t xml:space="preserve">SAMPLE Narcan Policy for </w:t>
      </w:r>
      <w:r>
        <w:rPr>
          <w:rFonts w:ascii="Lora" w:hAnsi="Lora"/>
          <w:b/>
          <w:bCs/>
          <w:color w:val="0070C0"/>
          <w:sz w:val="36"/>
          <w:szCs w:val="36"/>
        </w:rPr>
        <w:t>IHEs</w:t>
      </w:r>
      <w:r w:rsidRPr="004D3CA3">
        <w:rPr>
          <w:rFonts w:ascii="Lora" w:hAnsi="Lora"/>
          <w:b/>
          <w:bCs/>
          <w:color w:val="0070C0"/>
          <w:sz w:val="36"/>
          <w:szCs w:val="36"/>
        </w:rPr>
        <w:t xml:space="preserve"> in Nebraska</w:t>
      </w:r>
    </w:p>
    <w:p w14:paraId="261C4BF3" w14:textId="77777777" w:rsidR="006F6DB5" w:rsidRPr="006F6DB5" w:rsidRDefault="006F6DB5" w:rsidP="004D3CA3">
      <w:pPr>
        <w:spacing w:after="0" w:line="240" w:lineRule="auto"/>
        <w:jc w:val="center"/>
        <w:rPr>
          <w:rFonts w:ascii="Lora" w:hAnsi="Lora"/>
          <w:b/>
          <w:bCs/>
          <w:color w:val="0070C0"/>
          <w:sz w:val="20"/>
          <w:szCs w:val="20"/>
        </w:rPr>
      </w:pPr>
    </w:p>
    <w:p w14:paraId="22AFD3D2" w14:textId="77777777" w:rsidR="004D3CA3" w:rsidRPr="006F6DB5" w:rsidRDefault="004D3CA3" w:rsidP="006F6DB5">
      <w:pPr>
        <w:spacing w:after="0" w:line="240" w:lineRule="auto"/>
        <w:ind w:left="360"/>
        <w:rPr>
          <w:rFonts w:ascii="Lora" w:hAnsi="Lora"/>
          <w:color w:val="C00000"/>
        </w:rPr>
      </w:pPr>
      <w:r w:rsidRPr="006F6DB5">
        <w:rPr>
          <w:rFonts w:ascii="Lora" w:hAnsi="Lora"/>
          <w:b/>
          <w:bCs/>
          <w:color w:val="C00000"/>
        </w:rPr>
        <w:t>Note for Nebraska campuses:</w:t>
      </w:r>
    </w:p>
    <w:p w14:paraId="4E5DEC3D" w14:textId="77777777" w:rsidR="004D3CA3" w:rsidRPr="006F6DB5" w:rsidRDefault="004D3CA3" w:rsidP="004D3CA3">
      <w:pPr>
        <w:pStyle w:val="ListParagraph"/>
        <w:numPr>
          <w:ilvl w:val="0"/>
          <w:numId w:val="26"/>
        </w:numPr>
        <w:spacing w:after="0" w:line="240" w:lineRule="auto"/>
        <w:rPr>
          <w:rFonts w:ascii="Lora" w:hAnsi="Lora"/>
          <w:sz w:val="22"/>
          <w:szCs w:val="22"/>
        </w:rPr>
      </w:pPr>
      <w:r w:rsidRPr="006F6DB5">
        <w:rPr>
          <w:rFonts w:ascii="Lora" w:hAnsi="Lora"/>
          <w:sz w:val="22"/>
          <w:szCs w:val="22"/>
        </w:rPr>
        <w:t>Insert your institution’s department names and Student Code of Conduct reference.</w:t>
      </w:r>
    </w:p>
    <w:p w14:paraId="043CCEE8" w14:textId="77777777" w:rsidR="004D3CA3" w:rsidRPr="006F6DB5" w:rsidRDefault="004D3CA3" w:rsidP="004D3CA3">
      <w:pPr>
        <w:pStyle w:val="ListParagraph"/>
        <w:numPr>
          <w:ilvl w:val="0"/>
          <w:numId w:val="26"/>
        </w:numPr>
        <w:spacing w:after="0" w:line="240" w:lineRule="auto"/>
        <w:rPr>
          <w:rFonts w:ascii="Lora" w:hAnsi="Lora"/>
          <w:sz w:val="22"/>
          <w:szCs w:val="22"/>
        </w:rPr>
      </w:pPr>
      <w:r w:rsidRPr="006F6DB5">
        <w:rPr>
          <w:rFonts w:ascii="Lora" w:hAnsi="Lora"/>
          <w:sz w:val="22"/>
          <w:szCs w:val="22"/>
        </w:rPr>
        <w:t xml:space="preserve">List specific </w:t>
      </w:r>
      <w:proofErr w:type="gramStart"/>
      <w:r w:rsidRPr="006F6DB5">
        <w:rPr>
          <w:rFonts w:ascii="Lora" w:hAnsi="Lora"/>
          <w:sz w:val="22"/>
          <w:szCs w:val="22"/>
        </w:rPr>
        <w:t>naloxone</w:t>
      </w:r>
      <w:proofErr w:type="gramEnd"/>
      <w:r w:rsidRPr="006F6DB5">
        <w:rPr>
          <w:rFonts w:ascii="Lora" w:hAnsi="Lora"/>
          <w:sz w:val="22"/>
          <w:szCs w:val="22"/>
        </w:rPr>
        <w:t xml:space="preserve"> access locations on campus.</w:t>
      </w:r>
    </w:p>
    <w:p w14:paraId="2BDA5F97" w14:textId="77777777" w:rsidR="004D3CA3" w:rsidRPr="006F6DB5" w:rsidRDefault="004D3CA3" w:rsidP="004D3CA3">
      <w:pPr>
        <w:pStyle w:val="ListParagraph"/>
        <w:numPr>
          <w:ilvl w:val="0"/>
          <w:numId w:val="26"/>
        </w:numPr>
        <w:spacing w:after="0" w:line="240" w:lineRule="auto"/>
        <w:rPr>
          <w:rFonts w:ascii="Lora" w:hAnsi="Lora"/>
          <w:sz w:val="22"/>
          <w:szCs w:val="22"/>
        </w:rPr>
      </w:pPr>
      <w:r w:rsidRPr="006F6DB5">
        <w:rPr>
          <w:rFonts w:ascii="Lora" w:hAnsi="Lora"/>
          <w:sz w:val="22"/>
          <w:szCs w:val="22"/>
        </w:rPr>
        <w:t>Confirm your campus procedures for DFSCA compliance remain intact alongside this policy.</w:t>
      </w:r>
    </w:p>
    <w:p w14:paraId="03EEA383" w14:textId="77777777" w:rsid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1E1DFA67" w14:textId="0C611851" w:rsidR="004D3CA3" w:rsidRPr="004D3CA3" w:rsidRDefault="004D3CA3" w:rsidP="004D3CA3">
      <w:pPr>
        <w:spacing w:after="0" w:line="240" w:lineRule="auto"/>
        <w:jc w:val="center"/>
        <w:rPr>
          <w:rFonts w:ascii="Lora" w:hAnsi="Lora"/>
          <w:color w:val="0070C0"/>
          <w:sz w:val="32"/>
          <w:szCs w:val="32"/>
        </w:rPr>
      </w:pPr>
      <w:r w:rsidRPr="004D3CA3">
        <w:rPr>
          <w:rFonts w:ascii="Lora" w:hAnsi="Lora"/>
          <w:color w:val="0070C0"/>
          <w:sz w:val="32"/>
          <w:szCs w:val="32"/>
        </w:rPr>
        <w:t>[Institution Name] Naloxone (Narcan) Access Policy</w:t>
      </w:r>
    </w:p>
    <w:p w14:paraId="4F18539D" w14:textId="1D2790EA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>
        <w:rPr>
          <w:rFonts w:ascii="Lora" w:hAnsi="Lora"/>
          <w:b/>
          <w:bCs/>
          <w:sz w:val="22"/>
          <w:szCs w:val="22"/>
        </w:rPr>
        <w:t>P</w:t>
      </w:r>
      <w:r w:rsidRPr="004D3CA3">
        <w:rPr>
          <w:rFonts w:ascii="Lora" w:hAnsi="Lora"/>
          <w:b/>
          <w:bCs/>
          <w:sz w:val="22"/>
          <w:szCs w:val="22"/>
        </w:rPr>
        <w:t>urpose</w:t>
      </w:r>
    </w:p>
    <w:p w14:paraId="734C9E0D" w14:textId="77777777" w:rsidR="004D3CA3" w:rsidRDefault="004D3CA3" w:rsidP="004D3CA3">
      <w:pPr>
        <w:spacing w:after="0" w:line="240" w:lineRule="auto"/>
        <w:ind w:left="360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The purpose of this policy is to establish procedures for the storage, administration, and replenishment of naloxone (Narcan) on the campus of </w:t>
      </w:r>
      <w:r w:rsidRPr="004D3CA3">
        <w:rPr>
          <w:rFonts w:ascii="Lora" w:hAnsi="Lora"/>
          <w:b/>
          <w:bCs/>
          <w:sz w:val="22"/>
          <w:szCs w:val="22"/>
        </w:rPr>
        <w:t>[Institution Name]</w:t>
      </w:r>
      <w:r w:rsidRPr="004D3CA3">
        <w:rPr>
          <w:rFonts w:ascii="Lora" w:hAnsi="Lora"/>
          <w:sz w:val="22"/>
          <w:szCs w:val="22"/>
        </w:rPr>
        <w:t>. This policy aims to reduce the risk of opioid overdose fatalities, comply with Nebraska law and federal requirements (including the Drug-Free Schools and Communities Act), and reflect higher education best practices as outlined by NASPA.</w:t>
      </w:r>
    </w:p>
    <w:p w14:paraId="029A1174" w14:textId="77777777" w:rsidR="004D3CA3" w:rsidRDefault="004D3CA3" w:rsidP="004D3CA3">
      <w:pPr>
        <w:pStyle w:val="ListParagraph"/>
        <w:spacing w:after="0" w:line="240" w:lineRule="auto"/>
        <w:ind w:left="360"/>
        <w:rPr>
          <w:rFonts w:ascii="Lora" w:hAnsi="Lora"/>
          <w:b/>
          <w:bCs/>
          <w:sz w:val="22"/>
          <w:szCs w:val="22"/>
        </w:rPr>
      </w:pPr>
    </w:p>
    <w:p w14:paraId="1EC60B8A" w14:textId="7B3D8812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Policy Statement</w:t>
      </w:r>
    </w:p>
    <w:p w14:paraId="2EB55EBD" w14:textId="334623F2" w:rsidR="004D3CA3" w:rsidRPr="004D3CA3" w:rsidRDefault="004D3CA3" w:rsidP="004D3CA3">
      <w:pPr>
        <w:pStyle w:val="ListParagraph"/>
        <w:numPr>
          <w:ilvl w:val="0"/>
          <w:numId w:val="2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[Institution Name]</w:t>
      </w:r>
      <w:r w:rsidRPr="004D3CA3">
        <w:rPr>
          <w:rFonts w:ascii="Lora" w:hAnsi="Lora"/>
          <w:sz w:val="22"/>
          <w:szCs w:val="22"/>
        </w:rPr>
        <w:t xml:space="preserve"> prohibits the unlawful possession, use, or distribution of controlled substances in compliance with the </w:t>
      </w:r>
      <w:r w:rsidRPr="004D3CA3">
        <w:rPr>
          <w:rFonts w:ascii="Lora" w:hAnsi="Lora"/>
          <w:b/>
          <w:bCs/>
          <w:sz w:val="22"/>
          <w:szCs w:val="22"/>
        </w:rPr>
        <w:t>Drug-Free Schools and Communities Act (DFSCA)</w:t>
      </w:r>
      <w:r w:rsidRPr="004D3CA3">
        <w:rPr>
          <w:rFonts w:ascii="Lora" w:hAnsi="Lora"/>
          <w:sz w:val="22"/>
          <w:szCs w:val="22"/>
        </w:rPr>
        <w:t xml:space="preserve"> and the </w:t>
      </w:r>
      <w:r w:rsidRPr="004D3CA3">
        <w:rPr>
          <w:rFonts w:ascii="Lora" w:hAnsi="Lora"/>
          <w:b/>
          <w:bCs/>
          <w:sz w:val="22"/>
          <w:szCs w:val="22"/>
        </w:rPr>
        <w:t xml:space="preserve">Nebraska Drug and Alcohol </w:t>
      </w:r>
      <w:proofErr w:type="gramStart"/>
      <w:r w:rsidR="00632304" w:rsidRPr="004D3CA3">
        <w:rPr>
          <w:rFonts w:ascii="Lora" w:hAnsi="Lora"/>
          <w:b/>
          <w:bCs/>
          <w:sz w:val="22"/>
          <w:szCs w:val="22"/>
        </w:rPr>
        <w:t>Abuse</w:t>
      </w:r>
      <w:r w:rsidRPr="004D3CA3">
        <w:rPr>
          <w:rFonts w:ascii="Lora" w:hAnsi="Lora"/>
          <w:b/>
          <w:bCs/>
          <w:sz w:val="22"/>
          <w:szCs w:val="22"/>
        </w:rPr>
        <w:t xml:space="preserve"> </w:t>
      </w:r>
      <w:r w:rsidR="00632304">
        <w:rPr>
          <w:rFonts w:ascii="Lora" w:hAnsi="Lora"/>
          <w:b/>
          <w:bCs/>
          <w:sz w:val="22"/>
          <w:szCs w:val="22"/>
        </w:rPr>
        <w:t>Prevention</w:t>
      </w:r>
      <w:proofErr w:type="gramEnd"/>
      <w:r w:rsidR="00632304">
        <w:rPr>
          <w:rFonts w:ascii="Lora" w:hAnsi="Lora"/>
          <w:b/>
          <w:bCs/>
          <w:sz w:val="22"/>
          <w:szCs w:val="22"/>
        </w:rPr>
        <w:t xml:space="preserve"> </w:t>
      </w:r>
      <w:r w:rsidRPr="004D3CA3">
        <w:rPr>
          <w:rFonts w:ascii="Lora" w:hAnsi="Lora"/>
          <w:b/>
          <w:bCs/>
          <w:sz w:val="22"/>
          <w:szCs w:val="22"/>
        </w:rPr>
        <w:t>Act</w:t>
      </w:r>
      <w:r w:rsidRPr="004D3CA3">
        <w:rPr>
          <w:rFonts w:ascii="Lora" w:hAnsi="Lora"/>
          <w:sz w:val="22"/>
          <w:szCs w:val="22"/>
        </w:rPr>
        <w:t>.</w:t>
      </w:r>
    </w:p>
    <w:p w14:paraId="7F003593" w14:textId="77777777" w:rsidR="004D3CA3" w:rsidRPr="004D3CA3" w:rsidRDefault="004D3CA3" w:rsidP="004D3CA3">
      <w:pPr>
        <w:pStyle w:val="ListParagraph"/>
        <w:numPr>
          <w:ilvl w:val="0"/>
          <w:numId w:val="2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The availability of naloxone on campus does not condone drug use; it is a life-saving public health intervention.</w:t>
      </w:r>
    </w:p>
    <w:p w14:paraId="46143C17" w14:textId="77777777" w:rsidR="004D3CA3" w:rsidRPr="004D3CA3" w:rsidRDefault="004D3CA3" w:rsidP="004D3CA3">
      <w:pPr>
        <w:pStyle w:val="ListParagraph"/>
        <w:numPr>
          <w:ilvl w:val="0"/>
          <w:numId w:val="2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Naloxone may only be used in suspected opioid overdose emergencies by trained individuals acting in good faith.</w:t>
      </w:r>
    </w:p>
    <w:p w14:paraId="449CBDF7" w14:textId="77777777" w:rsidR="004D3CA3" w:rsidRDefault="004D3CA3" w:rsidP="004D3CA3">
      <w:pPr>
        <w:pStyle w:val="ListParagraph"/>
        <w:spacing w:after="0" w:line="240" w:lineRule="auto"/>
        <w:ind w:left="360"/>
        <w:rPr>
          <w:rFonts w:ascii="Lora" w:hAnsi="Lora"/>
          <w:b/>
          <w:bCs/>
          <w:sz w:val="22"/>
          <w:szCs w:val="22"/>
        </w:rPr>
      </w:pPr>
    </w:p>
    <w:p w14:paraId="1811E9D6" w14:textId="33043CC9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Scope</w:t>
      </w:r>
    </w:p>
    <w:p w14:paraId="02446CC5" w14:textId="77777777" w:rsidR="004D3CA3" w:rsidRPr="004D3CA3" w:rsidRDefault="004D3CA3" w:rsidP="004D3CA3">
      <w:pPr>
        <w:spacing w:after="0" w:line="240" w:lineRule="auto"/>
        <w:ind w:left="360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This policy applies to:</w:t>
      </w:r>
    </w:p>
    <w:p w14:paraId="160D739F" w14:textId="77777777" w:rsidR="004D3CA3" w:rsidRPr="004D3CA3" w:rsidRDefault="004D3CA3" w:rsidP="004D3CA3">
      <w:pPr>
        <w:pStyle w:val="ListParagraph"/>
        <w:numPr>
          <w:ilvl w:val="0"/>
          <w:numId w:val="28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Departments:</w:t>
      </w:r>
      <w:r w:rsidRPr="004D3CA3">
        <w:rPr>
          <w:rFonts w:ascii="Lora" w:hAnsi="Lora"/>
          <w:sz w:val="22"/>
          <w:szCs w:val="22"/>
        </w:rPr>
        <w:t xml:space="preserve"> [e.g., Student Health Center, Campus Safety, Residence Life, Counseling Services]</w:t>
      </w:r>
    </w:p>
    <w:p w14:paraId="1D195B21" w14:textId="77777777" w:rsidR="004D3CA3" w:rsidRPr="004D3CA3" w:rsidRDefault="004D3CA3" w:rsidP="004D3CA3">
      <w:pPr>
        <w:pStyle w:val="ListParagraph"/>
        <w:numPr>
          <w:ilvl w:val="0"/>
          <w:numId w:val="28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Individuals:</w:t>
      </w:r>
      <w:r w:rsidRPr="004D3CA3">
        <w:rPr>
          <w:rFonts w:ascii="Lora" w:hAnsi="Lora"/>
          <w:sz w:val="22"/>
          <w:szCs w:val="22"/>
        </w:rPr>
        <w:t xml:space="preserve"> Students, faculty, staff, and campus visitors trained in naloxone administration.</w:t>
      </w:r>
    </w:p>
    <w:p w14:paraId="70C9CC97" w14:textId="77777777" w:rsidR="004D3CA3" w:rsidRPr="004D3CA3" w:rsidRDefault="004D3CA3" w:rsidP="004D3CA3">
      <w:pPr>
        <w:pStyle w:val="ListParagraph"/>
        <w:numPr>
          <w:ilvl w:val="0"/>
          <w:numId w:val="28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Locations:</w:t>
      </w:r>
      <w:r w:rsidRPr="004D3CA3">
        <w:rPr>
          <w:rFonts w:ascii="Lora" w:hAnsi="Lora"/>
          <w:sz w:val="22"/>
          <w:szCs w:val="22"/>
        </w:rPr>
        <w:t xml:space="preserve"> [List campus sites where naloxone kits will be available, e.g., Student Union, Residence Halls, Library, Athletics Facilities].</w:t>
      </w:r>
    </w:p>
    <w:p w14:paraId="0A5D1A8E" w14:textId="77777777" w:rsidR="004D3CA3" w:rsidRDefault="004D3CA3" w:rsidP="004D3CA3">
      <w:pPr>
        <w:spacing w:after="0" w:line="240" w:lineRule="auto"/>
        <w:rPr>
          <w:rFonts w:ascii="Lora" w:hAnsi="Lora"/>
          <w:b/>
          <w:bCs/>
          <w:sz w:val="22"/>
          <w:szCs w:val="22"/>
        </w:rPr>
      </w:pPr>
    </w:p>
    <w:p w14:paraId="7AC94A19" w14:textId="137230CE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Legal Context in Nebraska</w:t>
      </w:r>
    </w:p>
    <w:p w14:paraId="172C9B38" w14:textId="77777777" w:rsidR="004D3CA3" w:rsidRPr="004D3CA3" w:rsidRDefault="004D3CA3" w:rsidP="004D3CA3">
      <w:pPr>
        <w:pStyle w:val="ListParagraph"/>
        <w:numPr>
          <w:ilvl w:val="0"/>
          <w:numId w:val="29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Standing Order:</w:t>
      </w:r>
      <w:r w:rsidRPr="004D3CA3">
        <w:rPr>
          <w:rFonts w:ascii="Lora" w:hAnsi="Lora"/>
          <w:sz w:val="22"/>
          <w:szCs w:val="22"/>
        </w:rPr>
        <w:t xml:space="preserve"> Under Nebraska Revised Statute § 28-470, pharmacists and other authorized entities may dispense naloxone without an individual prescription.</w:t>
      </w:r>
    </w:p>
    <w:p w14:paraId="254B69D2" w14:textId="77777777" w:rsidR="004D3CA3" w:rsidRPr="004D3CA3" w:rsidRDefault="004D3CA3" w:rsidP="004D3CA3">
      <w:pPr>
        <w:pStyle w:val="ListParagraph"/>
        <w:numPr>
          <w:ilvl w:val="0"/>
          <w:numId w:val="29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Good Samaritan Law:</w:t>
      </w:r>
      <w:r w:rsidRPr="004D3CA3">
        <w:rPr>
          <w:rFonts w:ascii="Lora" w:hAnsi="Lora"/>
          <w:sz w:val="22"/>
          <w:szCs w:val="22"/>
        </w:rPr>
        <w:t xml:space="preserve"> Nebraska Revised Statute § 28-472 provides limited immunity from prosecution for individuals who, in good faith, seek medical assistance during a suspected overdose.</w:t>
      </w:r>
    </w:p>
    <w:p w14:paraId="592752C9" w14:textId="77777777" w:rsidR="004D3CA3" w:rsidRDefault="004D3CA3" w:rsidP="004D3CA3">
      <w:pPr>
        <w:pStyle w:val="ListParagraph"/>
        <w:numPr>
          <w:ilvl w:val="0"/>
          <w:numId w:val="29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Civil Liability:</w:t>
      </w:r>
      <w:r w:rsidRPr="004D3CA3">
        <w:rPr>
          <w:rFonts w:ascii="Lora" w:hAnsi="Lora"/>
          <w:sz w:val="22"/>
          <w:szCs w:val="22"/>
        </w:rPr>
        <w:t xml:space="preserve"> Individuals and institutions that possess, distribute, or administer naloxone in accordance with state law are shielded from civil liability when acting in good faith.</w:t>
      </w:r>
    </w:p>
    <w:p w14:paraId="663B677B" w14:textId="77777777" w:rsidR="004D3CA3" w:rsidRPr="004D3CA3" w:rsidRDefault="004D3CA3" w:rsidP="004D3CA3">
      <w:pPr>
        <w:spacing w:after="0" w:line="240" w:lineRule="auto"/>
        <w:ind w:left="360"/>
        <w:rPr>
          <w:rFonts w:ascii="Lora" w:hAnsi="Lora"/>
          <w:sz w:val="22"/>
          <w:szCs w:val="22"/>
        </w:rPr>
      </w:pPr>
    </w:p>
    <w:p w14:paraId="13FCD5D1" w14:textId="7FE2F6EA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lastRenderedPageBreak/>
        <w:t>Best Practice Components (NASPA-Aligned)</w:t>
      </w:r>
    </w:p>
    <w:p w14:paraId="65A364E7" w14:textId="77777777" w:rsidR="004D3CA3" w:rsidRPr="004D3CA3" w:rsidRDefault="004D3CA3" w:rsidP="004D3CA3">
      <w:pPr>
        <w:spacing w:after="0" w:line="240" w:lineRule="auto"/>
        <w:ind w:left="360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[Institution Name]</w:t>
      </w:r>
      <w:r w:rsidRPr="004D3CA3">
        <w:rPr>
          <w:rFonts w:ascii="Lora" w:hAnsi="Lora"/>
          <w:sz w:val="22"/>
          <w:szCs w:val="22"/>
        </w:rPr>
        <w:t xml:space="preserve"> will:</w:t>
      </w:r>
    </w:p>
    <w:p w14:paraId="4862D1AD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Maintain </w:t>
      </w:r>
      <w:r w:rsidRPr="004D3CA3">
        <w:rPr>
          <w:rFonts w:ascii="Lora" w:hAnsi="Lora"/>
          <w:b/>
          <w:bCs/>
          <w:sz w:val="22"/>
          <w:szCs w:val="22"/>
        </w:rPr>
        <w:t>naloxone access points</w:t>
      </w:r>
      <w:r w:rsidRPr="004D3CA3">
        <w:rPr>
          <w:rFonts w:ascii="Lora" w:hAnsi="Lora"/>
          <w:sz w:val="22"/>
          <w:szCs w:val="22"/>
        </w:rPr>
        <w:t xml:space="preserve"> on campus, retrievable within approximately 5 minutes of a suspected overdose.</w:t>
      </w:r>
    </w:p>
    <w:p w14:paraId="1212B8EF" w14:textId="515EECD8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Provide </w:t>
      </w:r>
      <w:r w:rsidRPr="004D3CA3">
        <w:rPr>
          <w:rFonts w:ascii="Lora" w:hAnsi="Lora"/>
          <w:b/>
          <w:bCs/>
          <w:sz w:val="22"/>
          <w:szCs w:val="22"/>
        </w:rPr>
        <w:t>take-home naloxone kits</w:t>
      </w:r>
      <w:r w:rsidRPr="004D3CA3">
        <w:rPr>
          <w:rFonts w:ascii="Lora" w:hAnsi="Lora"/>
          <w:sz w:val="22"/>
          <w:szCs w:val="22"/>
        </w:rPr>
        <w:t xml:space="preserve"> to students, faculty, and staff who complete training, consistent with </w:t>
      </w:r>
      <w:r w:rsidR="008F16BC">
        <w:rPr>
          <w:rFonts w:ascii="Lora" w:hAnsi="Lora"/>
          <w:sz w:val="22"/>
          <w:szCs w:val="22"/>
        </w:rPr>
        <w:t>Nebraska's</w:t>
      </w:r>
      <w:r w:rsidRPr="004D3CA3">
        <w:rPr>
          <w:rFonts w:ascii="Lora" w:hAnsi="Lora"/>
          <w:sz w:val="22"/>
          <w:szCs w:val="22"/>
        </w:rPr>
        <w:t xml:space="preserve"> standing order law.</w:t>
      </w:r>
    </w:p>
    <w:p w14:paraId="734D6F8E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Offer </w:t>
      </w:r>
      <w:r w:rsidRPr="004D3CA3">
        <w:rPr>
          <w:rFonts w:ascii="Lora" w:hAnsi="Lora"/>
          <w:b/>
          <w:bCs/>
          <w:sz w:val="22"/>
          <w:szCs w:val="22"/>
        </w:rPr>
        <w:t xml:space="preserve">regular overdose response </w:t>
      </w:r>
      <w:proofErr w:type="gramStart"/>
      <w:r w:rsidRPr="004D3CA3">
        <w:rPr>
          <w:rFonts w:ascii="Lora" w:hAnsi="Lora"/>
          <w:b/>
          <w:bCs/>
          <w:sz w:val="22"/>
          <w:szCs w:val="22"/>
        </w:rPr>
        <w:t>trainings</w:t>
      </w:r>
      <w:proofErr w:type="gramEnd"/>
      <w:r w:rsidRPr="004D3CA3">
        <w:rPr>
          <w:rFonts w:ascii="Lora" w:hAnsi="Lora"/>
          <w:sz w:val="22"/>
          <w:szCs w:val="22"/>
        </w:rPr>
        <w:t xml:space="preserve"> (in-person and online).</w:t>
      </w:r>
    </w:p>
    <w:p w14:paraId="7CBD8668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Integrate </w:t>
      </w:r>
      <w:r w:rsidRPr="004D3CA3">
        <w:rPr>
          <w:rFonts w:ascii="Lora" w:hAnsi="Lora"/>
          <w:b/>
          <w:bCs/>
          <w:sz w:val="22"/>
          <w:szCs w:val="22"/>
        </w:rPr>
        <w:t>Good Samaritan/Responsible Exemption</w:t>
      </w:r>
      <w:r w:rsidRPr="004D3CA3">
        <w:rPr>
          <w:rFonts w:ascii="Lora" w:hAnsi="Lora"/>
          <w:sz w:val="22"/>
          <w:szCs w:val="22"/>
        </w:rPr>
        <w:t xml:space="preserve"> protections into the Student Code of Conduct, aligned with Nebraska Statute § 28-472.</w:t>
      </w:r>
    </w:p>
    <w:p w14:paraId="0DDA2C4F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Establish </w:t>
      </w:r>
      <w:r w:rsidRPr="004D3CA3">
        <w:rPr>
          <w:rFonts w:ascii="Lora" w:hAnsi="Lora"/>
          <w:b/>
          <w:bCs/>
          <w:sz w:val="22"/>
          <w:szCs w:val="22"/>
        </w:rPr>
        <w:t>clear overdose response protocols</w:t>
      </w:r>
      <w:r w:rsidRPr="004D3CA3">
        <w:rPr>
          <w:rFonts w:ascii="Lora" w:hAnsi="Lora"/>
          <w:sz w:val="22"/>
          <w:szCs w:val="22"/>
        </w:rPr>
        <w:t xml:space="preserve"> (call 911, administer naloxone, stay until EMS arrives).</w:t>
      </w:r>
    </w:p>
    <w:p w14:paraId="05E2952A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Provide </w:t>
      </w:r>
      <w:r w:rsidRPr="004D3CA3">
        <w:rPr>
          <w:rFonts w:ascii="Lora" w:hAnsi="Lora"/>
          <w:b/>
          <w:bCs/>
          <w:sz w:val="22"/>
          <w:szCs w:val="22"/>
        </w:rPr>
        <w:t>counseling and wellness support</w:t>
      </w:r>
      <w:r w:rsidRPr="004D3CA3">
        <w:rPr>
          <w:rFonts w:ascii="Lora" w:hAnsi="Lora"/>
          <w:sz w:val="22"/>
          <w:szCs w:val="22"/>
        </w:rPr>
        <w:t xml:space="preserve"> following overdose incidents.</w:t>
      </w:r>
    </w:p>
    <w:p w14:paraId="60812427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Ensure </w:t>
      </w:r>
      <w:r w:rsidRPr="004D3CA3">
        <w:rPr>
          <w:rFonts w:ascii="Lora" w:hAnsi="Lora"/>
          <w:b/>
          <w:bCs/>
          <w:sz w:val="22"/>
          <w:szCs w:val="22"/>
        </w:rPr>
        <w:t>transparency</w:t>
      </w:r>
      <w:r w:rsidRPr="004D3CA3">
        <w:rPr>
          <w:rFonts w:ascii="Lora" w:hAnsi="Lora"/>
          <w:sz w:val="22"/>
          <w:szCs w:val="22"/>
        </w:rPr>
        <w:t xml:space="preserve"> by publishing naloxone access locations and training opportunities on </w:t>
      </w:r>
      <w:r w:rsidRPr="004D3CA3">
        <w:rPr>
          <w:rFonts w:ascii="Lora" w:hAnsi="Lora"/>
          <w:b/>
          <w:bCs/>
          <w:sz w:val="22"/>
          <w:szCs w:val="22"/>
        </w:rPr>
        <w:t>[Institution Website/Portal]</w:t>
      </w:r>
      <w:r w:rsidRPr="004D3CA3">
        <w:rPr>
          <w:rFonts w:ascii="Lora" w:hAnsi="Lora"/>
          <w:sz w:val="22"/>
          <w:szCs w:val="22"/>
        </w:rPr>
        <w:t>.</w:t>
      </w:r>
    </w:p>
    <w:p w14:paraId="5554D956" w14:textId="77777777" w:rsidR="004D3CA3" w:rsidRP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Track and </w:t>
      </w:r>
      <w:r w:rsidRPr="004D3CA3">
        <w:rPr>
          <w:rFonts w:ascii="Lora" w:hAnsi="Lora"/>
          <w:b/>
          <w:bCs/>
          <w:sz w:val="22"/>
          <w:szCs w:val="22"/>
        </w:rPr>
        <w:t>evaluate program data</w:t>
      </w:r>
      <w:r w:rsidRPr="004D3CA3">
        <w:rPr>
          <w:rFonts w:ascii="Lora" w:hAnsi="Lora"/>
          <w:sz w:val="22"/>
          <w:szCs w:val="22"/>
        </w:rPr>
        <w:t xml:space="preserve"> (kits deployed, people trained, incidents responded to).</w:t>
      </w:r>
    </w:p>
    <w:p w14:paraId="3322AB09" w14:textId="20F9E6D5" w:rsidR="004D3CA3" w:rsidRDefault="004D3CA3" w:rsidP="004D3CA3">
      <w:pPr>
        <w:pStyle w:val="ListParagraph"/>
        <w:numPr>
          <w:ilvl w:val="0"/>
          <w:numId w:val="32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Collaborate with</w:t>
      </w:r>
      <w:r w:rsidR="001B590F">
        <w:rPr>
          <w:rFonts w:ascii="Lora" w:hAnsi="Lora"/>
          <w:sz w:val="22"/>
          <w:szCs w:val="22"/>
        </w:rPr>
        <w:t xml:space="preserve"> the </w:t>
      </w:r>
      <w:r w:rsidR="001B590F" w:rsidRPr="00917F55">
        <w:rPr>
          <w:rFonts w:ascii="Lora" w:hAnsi="Lora"/>
          <w:b/>
          <w:bCs/>
          <w:sz w:val="22"/>
          <w:szCs w:val="22"/>
        </w:rPr>
        <w:t xml:space="preserve">Nebraska </w:t>
      </w:r>
      <w:r w:rsidR="00917F55" w:rsidRPr="00917F55">
        <w:rPr>
          <w:rFonts w:ascii="Lora" w:hAnsi="Lora"/>
          <w:b/>
          <w:bCs/>
          <w:sz w:val="22"/>
          <w:szCs w:val="22"/>
        </w:rPr>
        <w:t>Collegiate</w:t>
      </w:r>
      <w:r w:rsidR="001B590F" w:rsidRPr="00917F55">
        <w:rPr>
          <w:rFonts w:ascii="Lora" w:hAnsi="Lora"/>
          <w:b/>
          <w:bCs/>
          <w:sz w:val="22"/>
          <w:szCs w:val="22"/>
        </w:rPr>
        <w:t xml:space="preserve"> </w:t>
      </w:r>
      <w:r w:rsidR="00917F55" w:rsidRPr="00917F55">
        <w:rPr>
          <w:rFonts w:ascii="Lora" w:hAnsi="Lora"/>
          <w:b/>
          <w:bCs/>
          <w:sz w:val="22"/>
          <w:szCs w:val="22"/>
        </w:rPr>
        <w:t>Prevention</w:t>
      </w:r>
      <w:r w:rsidR="001B590F" w:rsidRPr="00917F55">
        <w:rPr>
          <w:rFonts w:ascii="Lora" w:hAnsi="Lora"/>
          <w:b/>
          <w:bCs/>
          <w:sz w:val="22"/>
          <w:szCs w:val="22"/>
        </w:rPr>
        <w:t xml:space="preserve"> Alliance</w:t>
      </w:r>
      <w:r w:rsidR="00917F55" w:rsidRPr="00917F55">
        <w:rPr>
          <w:rFonts w:ascii="Lora" w:hAnsi="Lora"/>
          <w:b/>
          <w:bCs/>
          <w:sz w:val="22"/>
          <w:szCs w:val="22"/>
        </w:rPr>
        <w:t xml:space="preserve"> (NECPA)</w:t>
      </w:r>
      <w:r w:rsidR="001B590F" w:rsidRPr="00917F55">
        <w:rPr>
          <w:rFonts w:ascii="Lora" w:hAnsi="Lora"/>
          <w:b/>
          <w:bCs/>
          <w:sz w:val="22"/>
          <w:szCs w:val="22"/>
        </w:rPr>
        <w:t>,</w:t>
      </w:r>
      <w:r w:rsidRPr="004D3CA3">
        <w:rPr>
          <w:rFonts w:ascii="Lora" w:hAnsi="Lora"/>
          <w:sz w:val="22"/>
          <w:szCs w:val="22"/>
        </w:rPr>
        <w:t xml:space="preserve"> </w:t>
      </w:r>
      <w:r w:rsidRPr="004D3CA3">
        <w:rPr>
          <w:rFonts w:ascii="Lora" w:hAnsi="Lora"/>
          <w:b/>
          <w:bCs/>
          <w:sz w:val="22"/>
          <w:szCs w:val="22"/>
        </w:rPr>
        <w:t>Nebraska Department of Health and Human Services, local public health agencies, and emergency medical services</w:t>
      </w:r>
      <w:r w:rsidRPr="004D3CA3">
        <w:rPr>
          <w:rFonts w:ascii="Lora" w:hAnsi="Lora"/>
          <w:sz w:val="22"/>
          <w:szCs w:val="22"/>
        </w:rPr>
        <w:t xml:space="preserve"> to align response efforts.</w:t>
      </w:r>
    </w:p>
    <w:p w14:paraId="76D07864" w14:textId="77777777" w:rsidR="004D3CA3" w:rsidRPr="004D3CA3" w:rsidRDefault="004D3CA3" w:rsidP="004D3CA3">
      <w:pPr>
        <w:pStyle w:val="ListParagraph"/>
        <w:spacing w:after="0" w:line="240" w:lineRule="auto"/>
        <w:rPr>
          <w:rFonts w:ascii="Lora" w:hAnsi="Lora"/>
          <w:sz w:val="22"/>
          <w:szCs w:val="22"/>
        </w:rPr>
      </w:pPr>
    </w:p>
    <w:p w14:paraId="5A157DF4" w14:textId="767D829E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Roles &amp; Responsibilities</w:t>
      </w:r>
      <w:r>
        <w:rPr>
          <w:rFonts w:ascii="Lora" w:hAnsi="Lora"/>
          <w:b/>
          <w:bCs/>
          <w:sz w:val="22"/>
          <w:szCs w:val="22"/>
        </w:rPr>
        <w:t>:</w:t>
      </w:r>
    </w:p>
    <w:tbl>
      <w:tblPr>
        <w:tblW w:w="9000" w:type="dxa"/>
        <w:tblCellSpacing w:w="1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164"/>
      </w:tblGrid>
      <w:tr w:rsidR="004D3CA3" w:rsidRPr="004D3CA3" w14:paraId="63EFA64A" w14:textId="77777777" w:rsidTr="004D3CA3">
        <w:trPr>
          <w:tblHeader/>
          <w:tblCellSpacing w:w="15" w:type="dxa"/>
        </w:trPr>
        <w:tc>
          <w:tcPr>
            <w:tcW w:w="3791" w:type="dxa"/>
            <w:vAlign w:val="center"/>
            <w:hideMark/>
          </w:tcPr>
          <w:p w14:paraId="058DD189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b/>
                <w:bCs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Role/Department</w:t>
            </w:r>
          </w:p>
        </w:tc>
        <w:tc>
          <w:tcPr>
            <w:tcW w:w="5119" w:type="dxa"/>
            <w:vAlign w:val="center"/>
            <w:hideMark/>
          </w:tcPr>
          <w:p w14:paraId="2CAC2AB8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b/>
                <w:bCs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Responsibility</w:t>
            </w:r>
          </w:p>
        </w:tc>
      </w:tr>
      <w:tr w:rsidR="004D3CA3" w:rsidRPr="004D3CA3" w14:paraId="472E4662" w14:textId="77777777" w:rsidTr="004D3CA3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7BCB4FBA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[Health &amp; Wellness Center / Student Health Services]</w:t>
            </w:r>
          </w:p>
        </w:tc>
        <w:tc>
          <w:tcPr>
            <w:tcW w:w="5119" w:type="dxa"/>
            <w:vAlign w:val="center"/>
            <w:hideMark/>
          </w:tcPr>
          <w:p w14:paraId="41BE9386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sz w:val="22"/>
                <w:szCs w:val="22"/>
              </w:rPr>
              <w:t>Lead oversight; maintain naloxone inventory; coordinate training; ensure DFSCA compliance.</w:t>
            </w:r>
          </w:p>
        </w:tc>
      </w:tr>
      <w:tr w:rsidR="004D3CA3" w:rsidRPr="004D3CA3" w14:paraId="0B4C863E" w14:textId="77777777" w:rsidTr="004D3CA3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554EFB1C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[Campus Safety / University Police]</w:t>
            </w:r>
          </w:p>
        </w:tc>
        <w:tc>
          <w:tcPr>
            <w:tcW w:w="5119" w:type="dxa"/>
            <w:vAlign w:val="center"/>
            <w:hideMark/>
          </w:tcPr>
          <w:p w14:paraId="52045563" w14:textId="3AFB1D49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sz w:val="22"/>
                <w:szCs w:val="22"/>
              </w:rPr>
              <w:t>First responders carry naloxone; follow established emergency response protocol.</w:t>
            </w:r>
          </w:p>
        </w:tc>
      </w:tr>
      <w:tr w:rsidR="004D3CA3" w:rsidRPr="004D3CA3" w14:paraId="108ED309" w14:textId="77777777" w:rsidTr="004D3CA3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11C6B2BF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[Residence Life / Student Affairs]</w:t>
            </w:r>
          </w:p>
        </w:tc>
        <w:tc>
          <w:tcPr>
            <w:tcW w:w="5119" w:type="dxa"/>
            <w:vAlign w:val="center"/>
            <w:hideMark/>
          </w:tcPr>
          <w:p w14:paraId="0EC40209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sz w:val="22"/>
                <w:szCs w:val="22"/>
              </w:rPr>
              <w:t>Train RAs and peer leaders; promote stigma reduction and Good Samaritan protections; support student outreach.</w:t>
            </w:r>
          </w:p>
        </w:tc>
      </w:tr>
      <w:tr w:rsidR="004D3CA3" w:rsidRPr="004D3CA3" w14:paraId="148CB696" w14:textId="77777777" w:rsidTr="004D3CA3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5242C9D9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[Legal Affairs / Risk Management]</w:t>
            </w:r>
          </w:p>
        </w:tc>
        <w:tc>
          <w:tcPr>
            <w:tcW w:w="5119" w:type="dxa"/>
            <w:vAlign w:val="center"/>
            <w:hideMark/>
          </w:tcPr>
          <w:p w14:paraId="674671E8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sz w:val="22"/>
                <w:szCs w:val="22"/>
              </w:rPr>
              <w:t>Review liability coverage; ensure alignment with Nebraska Statutes §§ 28-470, 28-472.</w:t>
            </w:r>
          </w:p>
        </w:tc>
      </w:tr>
      <w:tr w:rsidR="004D3CA3" w:rsidRPr="004D3CA3" w14:paraId="19C5BA62" w14:textId="77777777" w:rsidTr="004D3CA3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75456225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b/>
                <w:bCs/>
                <w:sz w:val="22"/>
                <w:szCs w:val="22"/>
              </w:rPr>
              <w:t>[Facilities Management]</w:t>
            </w:r>
          </w:p>
        </w:tc>
        <w:tc>
          <w:tcPr>
            <w:tcW w:w="5119" w:type="dxa"/>
            <w:vAlign w:val="center"/>
            <w:hideMark/>
          </w:tcPr>
          <w:p w14:paraId="01D3147D" w14:textId="77777777" w:rsidR="004D3CA3" w:rsidRPr="004D3CA3" w:rsidRDefault="004D3CA3" w:rsidP="004D3CA3">
            <w:pPr>
              <w:spacing w:after="0" w:line="240" w:lineRule="auto"/>
              <w:rPr>
                <w:rFonts w:ascii="Lora" w:hAnsi="Lora"/>
                <w:sz w:val="22"/>
                <w:szCs w:val="22"/>
              </w:rPr>
            </w:pPr>
            <w:r w:rsidRPr="004D3CA3">
              <w:rPr>
                <w:rFonts w:ascii="Lora" w:hAnsi="Lora"/>
                <w:sz w:val="22"/>
                <w:szCs w:val="22"/>
              </w:rPr>
              <w:t>Install and maintain naloxone access boxes and signage.</w:t>
            </w:r>
          </w:p>
        </w:tc>
      </w:tr>
    </w:tbl>
    <w:p w14:paraId="5613D5EA" w14:textId="77777777" w:rsidR="004D3CA3" w:rsidRDefault="004D3CA3" w:rsidP="004D3CA3">
      <w:pPr>
        <w:pStyle w:val="ListParagraph"/>
        <w:spacing w:after="0" w:line="240" w:lineRule="auto"/>
        <w:ind w:left="360"/>
        <w:rPr>
          <w:rFonts w:ascii="Lora" w:hAnsi="Lora"/>
          <w:b/>
          <w:bCs/>
          <w:sz w:val="22"/>
          <w:szCs w:val="22"/>
        </w:rPr>
      </w:pPr>
    </w:p>
    <w:p w14:paraId="00FE0C2E" w14:textId="36A79535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Training &amp; Education</w:t>
      </w:r>
    </w:p>
    <w:p w14:paraId="2D25DE9C" w14:textId="77777777" w:rsidR="004D3CA3" w:rsidRPr="004D3CA3" w:rsidRDefault="004D3CA3" w:rsidP="004D3CA3">
      <w:pPr>
        <w:pStyle w:val="ListParagraph"/>
        <w:numPr>
          <w:ilvl w:val="0"/>
          <w:numId w:val="33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Mandatory training for </w:t>
      </w:r>
      <w:r w:rsidRPr="004D3CA3">
        <w:rPr>
          <w:rFonts w:ascii="Lora" w:hAnsi="Lora"/>
          <w:b/>
          <w:bCs/>
          <w:sz w:val="22"/>
          <w:szCs w:val="22"/>
        </w:rPr>
        <w:t>[list groups: Campus Safety, RAs, Athletic Trainers, etc.]</w:t>
      </w:r>
      <w:r w:rsidRPr="004D3CA3">
        <w:rPr>
          <w:rFonts w:ascii="Lora" w:hAnsi="Lora"/>
          <w:sz w:val="22"/>
          <w:szCs w:val="22"/>
        </w:rPr>
        <w:t>.</w:t>
      </w:r>
    </w:p>
    <w:p w14:paraId="20D9CC5C" w14:textId="77777777" w:rsidR="004D3CA3" w:rsidRPr="004D3CA3" w:rsidRDefault="004D3CA3" w:rsidP="004D3CA3">
      <w:pPr>
        <w:pStyle w:val="ListParagraph"/>
        <w:numPr>
          <w:ilvl w:val="0"/>
          <w:numId w:val="33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Optional training </w:t>
      </w:r>
      <w:proofErr w:type="gramStart"/>
      <w:r w:rsidRPr="004D3CA3">
        <w:rPr>
          <w:rFonts w:ascii="Lora" w:hAnsi="Lora"/>
          <w:sz w:val="22"/>
          <w:szCs w:val="22"/>
        </w:rPr>
        <w:t>open</w:t>
      </w:r>
      <w:proofErr w:type="gramEnd"/>
      <w:r w:rsidRPr="004D3CA3">
        <w:rPr>
          <w:rFonts w:ascii="Lora" w:hAnsi="Lora"/>
          <w:sz w:val="22"/>
          <w:szCs w:val="22"/>
        </w:rPr>
        <w:t xml:space="preserve"> to all students, faculty, and staff.</w:t>
      </w:r>
    </w:p>
    <w:p w14:paraId="5E81A18D" w14:textId="77777777" w:rsidR="004D3CA3" w:rsidRPr="004D3CA3" w:rsidRDefault="004D3CA3" w:rsidP="004D3CA3">
      <w:pPr>
        <w:pStyle w:val="ListParagraph"/>
        <w:numPr>
          <w:ilvl w:val="0"/>
          <w:numId w:val="33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New student and employee orientation sessions include overdose awareness.</w:t>
      </w:r>
    </w:p>
    <w:p w14:paraId="2E1F824A" w14:textId="77777777" w:rsidR="004D3CA3" w:rsidRPr="004D3CA3" w:rsidRDefault="004D3CA3" w:rsidP="004D3CA3">
      <w:pPr>
        <w:pStyle w:val="ListParagraph"/>
        <w:numPr>
          <w:ilvl w:val="0"/>
          <w:numId w:val="33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Online modules with step-by-step instructions and printable quick-reference cards.</w:t>
      </w:r>
    </w:p>
    <w:p w14:paraId="3D443415" w14:textId="7C8EDC0C" w:rsidR="004D3CA3" w:rsidRPr="004D3CA3" w:rsidRDefault="004D3CA3" w:rsidP="004D3CA3">
      <w:pPr>
        <w:pStyle w:val="ListParagraph"/>
        <w:numPr>
          <w:ilvl w:val="0"/>
          <w:numId w:val="33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Awareness campaigns led by </w:t>
      </w:r>
      <w:r w:rsidRPr="004D3CA3">
        <w:rPr>
          <w:rFonts w:ascii="Lora" w:hAnsi="Lora"/>
          <w:b/>
          <w:bCs/>
          <w:sz w:val="22"/>
          <w:szCs w:val="22"/>
        </w:rPr>
        <w:t>[Student Affairs/Peer Ambassadors]</w:t>
      </w:r>
      <w:r w:rsidRPr="004D3CA3">
        <w:rPr>
          <w:rFonts w:ascii="Lora" w:hAnsi="Lora"/>
          <w:sz w:val="22"/>
          <w:szCs w:val="22"/>
        </w:rPr>
        <w:t xml:space="preserve"> to normalize overdose prevention and reduce stigma.</w:t>
      </w:r>
    </w:p>
    <w:p w14:paraId="0941CAFF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52D4A2A5" w14:textId="53017AF2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Good Samaritan / Responsible Exemption</w:t>
      </w:r>
    </w:p>
    <w:p w14:paraId="427071AD" w14:textId="77777777" w:rsidR="004D3CA3" w:rsidRPr="004D3CA3" w:rsidRDefault="004D3CA3" w:rsidP="004D3CA3">
      <w:pPr>
        <w:pStyle w:val="ListParagraph"/>
        <w:numPr>
          <w:ilvl w:val="0"/>
          <w:numId w:val="34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lastRenderedPageBreak/>
        <w:t xml:space="preserve">Any student or staff member who, in good faith, seeks help or assists during a suspected overdose will </w:t>
      </w:r>
      <w:r w:rsidRPr="004D3CA3">
        <w:rPr>
          <w:rFonts w:ascii="Lora" w:hAnsi="Lora"/>
          <w:b/>
          <w:bCs/>
          <w:sz w:val="22"/>
          <w:szCs w:val="22"/>
        </w:rPr>
        <w:t>not face disciplinary sanctions for minor drug or alcohol possession</w:t>
      </w:r>
      <w:r w:rsidRPr="004D3CA3">
        <w:rPr>
          <w:rFonts w:ascii="Lora" w:hAnsi="Lora"/>
          <w:sz w:val="22"/>
          <w:szCs w:val="22"/>
        </w:rPr>
        <w:t xml:space="preserve"> under </w:t>
      </w:r>
      <w:r w:rsidRPr="004D3CA3">
        <w:rPr>
          <w:rFonts w:ascii="Lora" w:hAnsi="Lora"/>
          <w:b/>
          <w:bCs/>
          <w:sz w:val="22"/>
          <w:szCs w:val="22"/>
        </w:rPr>
        <w:t>[Institution Name]’s Student Code of Conduct</w:t>
      </w:r>
      <w:r w:rsidRPr="004D3CA3">
        <w:rPr>
          <w:rFonts w:ascii="Lora" w:hAnsi="Lora"/>
          <w:sz w:val="22"/>
          <w:szCs w:val="22"/>
        </w:rPr>
        <w:t>, consistent with Nebraska Statute § 28-472.</w:t>
      </w:r>
    </w:p>
    <w:p w14:paraId="17946C08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37ACE938" w14:textId="2BB2534B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Naloxone Access &amp; Storage</w:t>
      </w:r>
    </w:p>
    <w:p w14:paraId="7F7BEB1F" w14:textId="77777777" w:rsidR="004D3CA3" w:rsidRPr="004D3CA3" w:rsidRDefault="004D3CA3" w:rsidP="004D3CA3">
      <w:pPr>
        <w:pStyle w:val="ListParagraph"/>
        <w:numPr>
          <w:ilvl w:val="0"/>
          <w:numId w:val="34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Naloxone will be stored in </w:t>
      </w:r>
      <w:r w:rsidRPr="004D3CA3">
        <w:rPr>
          <w:rFonts w:ascii="Lora" w:hAnsi="Lora"/>
          <w:b/>
          <w:bCs/>
          <w:sz w:val="22"/>
          <w:szCs w:val="22"/>
        </w:rPr>
        <w:t>[secure, tamper-resistant cabinets or AED boxes]</w:t>
      </w:r>
      <w:r w:rsidRPr="004D3CA3">
        <w:rPr>
          <w:rFonts w:ascii="Lora" w:hAnsi="Lora"/>
          <w:sz w:val="22"/>
          <w:szCs w:val="22"/>
        </w:rPr>
        <w:t xml:space="preserve"> located at </w:t>
      </w:r>
      <w:r w:rsidRPr="004D3CA3">
        <w:rPr>
          <w:rFonts w:ascii="Lora" w:hAnsi="Lora"/>
          <w:b/>
          <w:bCs/>
          <w:sz w:val="22"/>
          <w:szCs w:val="22"/>
        </w:rPr>
        <w:t>[insert campus locations]</w:t>
      </w:r>
      <w:r w:rsidRPr="004D3CA3">
        <w:rPr>
          <w:rFonts w:ascii="Lora" w:hAnsi="Lora"/>
          <w:sz w:val="22"/>
          <w:szCs w:val="22"/>
        </w:rPr>
        <w:t>.</w:t>
      </w:r>
    </w:p>
    <w:p w14:paraId="4FF80609" w14:textId="77777777" w:rsidR="004D3CA3" w:rsidRPr="004D3CA3" w:rsidRDefault="004D3CA3" w:rsidP="004D3CA3">
      <w:pPr>
        <w:pStyle w:val="ListParagraph"/>
        <w:numPr>
          <w:ilvl w:val="0"/>
          <w:numId w:val="34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Each kit will </w:t>
      </w:r>
      <w:proofErr w:type="gramStart"/>
      <w:r w:rsidRPr="004D3CA3">
        <w:rPr>
          <w:rFonts w:ascii="Lora" w:hAnsi="Lora"/>
          <w:sz w:val="22"/>
          <w:szCs w:val="22"/>
        </w:rPr>
        <w:t>contain:</w:t>
      </w:r>
      <w:proofErr w:type="gramEnd"/>
      <w:r w:rsidRPr="004D3CA3">
        <w:rPr>
          <w:rFonts w:ascii="Lora" w:hAnsi="Lora"/>
          <w:sz w:val="22"/>
          <w:szCs w:val="22"/>
        </w:rPr>
        <w:t xml:space="preserve"> naloxone (nasal spray), instructions, gloves, and a rescue breathing mask.</w:t>
      </w:r>
    </w:p>
    <w:p w14:paraId="790C782F" w14:textId="77777777" w:rsidR="004D3CA3" w:rsidRPr="004D3CA3" w:rsidRDefault="004D3CA3" w:rsidP="004D3CA3">
      <w:pPr>
        <w:pStyle w:val="ListParagraph"/>
        <w:numPr>
          <w:ilvl w:val="0"/>
          <w:numId w:val="34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[Lead Department]</w:t>
      </w:r>
      <w:r w:rsidRPr="004D3CA3">
        <w:rPr>
          <w:rFonts w:ascii="Lora" w:hAnsi="Lora"/>
          <w:sz w:val="22"/>
          <w:szCs w:val="22"/>
        </w:rPr>
        <w:t xml:space="preserve"> will monitor expiration dates, replace used kits, and conduct regular inventory checks.</w:t>
      </w:r>
    </w:p>
    <w:p w14:paraId="298B470B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30D9DE55" w14:textId="7CB4950B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Liability &amp; Legal Compliance</w:t>
      </w:r>
    </w:p>
    <w:p w14:paraId="31333F6B" w14:textId="77777777" w:rsidR="004D3CA3" w:rsidRPr="004D3CA3" w:rsidRDefault="004D3CA3" w:rsidP="004D3CA3">
      <w:pPr>
        <w:pStyle w:val="ListParagraph"/>
        <w:numPr>
          <w:ilvl w:val="0"/>
          <w:numId w:val="35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In accordance with Nebraska law (§ 28-470, § 28-472), individuals and the institution acting in good faith are immune from civil liability for administering naloxone during an emergency.</w:t>
      </w:r>
    </w:p>
    <w:p w14:paraId="1614ABDD" w14:textId="77777777" w:rsidR="004D3CA3" w:rsidRPr="004D3CA3" w:rsidRDefault="004D3CA3" w:rsidP="004D3CA3">
      <w:pPr>
        <w:pStyle w:val="ListParagraph"/>
        <w:numPr>
          <w:ilvl w:val="0"/>
          <w:numId w:val="35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This policy does not alter compliance with DFSCA or </w:t>
      </w:r>
      <w:r w:rsidRPr="004D3CA3">
        <w:rPr>
          <w:rFonts w:ascii="Lora" w:hAnsi="Lora"/>
          <w:b/>
          <w:bCs/>
          <w:sz w:val="22"/>
          <w:szCs w:val="22"/>
        </w:rPr>
        <w:t>[Institution Name]’s Drug and Alcohol Policy</w:t>
      </w:r>
      <w:r w:rsidRPr="004D3CA3">
        <w:rPr>
          <w:rFonts w:ascii="Lora" w:hAnsi="Lora"/>
          <w:sz w:val="22"/>
          <w:szCs w:val="22"/>
        </w:rPr>
        <w:t>.</w:t>
      </w:r>
    </w:p>
    <w:p w14:paraId="3211F568" w14:textId="77777777" w:rsidR="004D3CA3" w:rsidRPr="004D3CA3" w:rsidRDefault="004D3CA3" w:rsidP="004D3CA3">
      <w:pPr>
        <w:pStyle w:val="ListParagraph"/>
        <w:numPr>
          <w:ilvl w:val="0"/>
          <w:numId w:val="35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Possession, distribution, and administration of naloxone under this policy are permitted solely for emergency medical use.</w:t>
      </w:r>
    </w:p>
    <w:p w14:paraId="7FB4F50F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0A353234" w14:textId="34FA59CB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Monitoring, Reporting &amp; Evaluation</w:t>
      </w:r>
    </w:p>
    <w:p w14:paraId="4D308952" w14:textId="77777777" w:rsidR="004D3CA3" w:rsidRDefault="004D3CA3" w:rsidP="004D3CA3">
      <w:pPr>
        <w:pStyle w:val="ListParagraph"/>
        <w:numPr>
          <w:ilvl w:val="0"/>
          <w:numId w:val="3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[Lead Department]</w:t>
      </w:r>
      <w:r w:rsidRPr="004D3CA3">
        <w:rPr>
          <w:rFonts w:ascii="Lora" w:hAnsi="Lora"/>
          <w:sz w:val="22"/>
          <w:szCs w:val="22"/>
        </w:rPr>
        <w:t xml:space="preserve"> will track:</w:t>
      </w:r>
    </w:p>
    <w:p w14:paraId="704175F3" w14:textId="77777777" w:rsidR="004D3CA3" w:rsidRDefault="004D3CA3" w:rsidP="004D3CA3">
      <w:pPr>
        <w:pStyle w:val="ListParagraph"/>
        <w:numPr>
          <w:ilvl w:val="1"/>
          <w:numId w:val="3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Number of kits distributed and deployed</w:t>
      </w:r>
    </w:p>
    <w:p w14:paraId="29096904" w14:textId="77777777" w:rsidR="004D3CA3" w:rsidRDefault="004D3CA3" w:rsidP="004D3CA3">
      <w:pPr>
        <w:pStyle w:val="ListParagraph"/>
        <w:numPr>
          <w:ilvl w:val="1"/>
          <w:numId w:val="3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Number of individuals trained</w:t>
      </w:r>
    </w:p>
    <w:p w14:paraId="6ED3D511" w14:textId="1E1865E3" w:rsidR="004D3CA3" w:rsidRPr="004D3CA3" w:rsidRDefault="004D3CA3" w:rsidP="004D3CA3">
      <w:pPr>
        <w:pStyle w:val="ListParagraph"/>
        <w:numPr>
          <w:ilvl w:val="1"/>
          <w:numId w:val="37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Number of overdose responses (aggregate, de-identified data)</w:t>
      </w:r>
    </w:p>
    <w:p w14:paraId="4FA1D301" w14:textId="77777777" w:rsidR="004D3CA3" w:rsidRPr="004D3CA3" w:rsidRDefault="004D3CA3" w:rsidP="004D3CA3">
      <w:pPr>
        <w:pStyle w:val="ListParagraph"/>
        <w:numPr>
          <w:ilvl w:val="0"/>
          <w:numId w:val="36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Annual summary will be shared with </w:t>
      </w:r>
      <w:r w:rsidRPr="004D3CA3">
        <w:rPr>
          <w:rFonts w:ascii="Lora" w:hAnsi="Lora"/>
          <w:b/>
          <w:bCs/>
          <w:sz w:val="22"/>
          <w:szCs w:val="22"/>
        </w:rPr>
        <w:t>[Campus Leadership/Board/Health &amp; Safety Committee]</w:t>
      </w:r>
      <w:r w:rsidRPr="004D3CA3">
        <w:rPr>
          <w:rFonts w:ascii="Lora" w:hAnsi="Lora"/>
          <w:sz w:val="22"/>
          <w:szCs w:val="22"/>
        </w:rPr>
        <w:t>.</w:t>
      </w:r>
    </w:p>
    <w:p w14:paraId="5BEAF93E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7614E26B" w14:textId="77777777" w:rsid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Sustainability &amp; Funding</w:t>
      </w:r>
    </w:p>
    <w:p w14:paraId="7E15C902" w14:textId="3F1A7C07" w:rsidR="004D3CA3" w:rsidRPr="004D3CA3" w:rsidRDefault="004D3CA3" w:rsidP="004D3CA3">
      <w:pPr>
        <w:pStyle w:val="ListParagraph"/>
        <w:numPr>
          <w:ilvl w:val="1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Naloxone supply will be sustained through </w:t>
      </w:r>
      <w:r w:rsidRPr="004D3CA3">
        <w:rPr>
          <w:rFonts w:ascii="Lora" w:hAnsi="Lora"/>
          <w:b/>
          <w:bCs/>
          <w:sz w:val="22"/>
          <w:szCs w:val="22"/>
        </w:rPr>
        <w:t>[opioid settlement funds, state behavioral health grants, Nebraska DHHS partnerships, student health fees, etc.]</w:t>
      </w:r>
      <w:r w:rsidRPr="004D3CA3">
        <w:rPr>
          <w:rFonts w:ascii="Lora" w:hAnsi="Lora"/>
          <w:sz w:val="22"/>
          <w:szCs w:val="22"/>
        </w:rPr>
        <w:t>.</w:t>
      </w:r>
    </w:p>
    <w:p w14:paraId="24CD5035" w14:textId="77777777" w:rsidR="004D3CA3" w:rsidRPr="004D3CA3" w:rsidRDefault="004D3CA3" w:rsidP="004D3CA3">
      <w:pPr>
        <w:pStyle w:val="ListParagraph"/>
        <w:numPr>
          <w:ilvl w:val="0"/>
          <w:numId w:val="36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[Lead Department]</w:t>
      </w:r>
      <w:r w:rsidRPr="004D3CA3">
        <w:rPr>
          <w:rFonts w:ascii="Lora" w:hAnsi="Lora"/>
          <w:sz w:val="22"/>
          <w:szCs w:val="22"/>
        </w:rPr>
        <w:t xml:space="preserve"> will establish supply agreements with </w:t>
      </w:r>
      <w:r w:rsidRPr="004D3CA3">
        <w:rPr>
          <w:rFonts w:ascii="Lora" w:hAnsi="Lora"/>
          <w:b/>
          <w:bCs/>
          <w:sz w:val="22"/>
          <w:szCs w:val="22"/>
        </w:rPr>
        <w:t>[local pharmacies / Nebraska DHHS / public health coalitions]</w:t>
      </w:r>
      <w:r w:rsidRPr="004D3CA3">
        <w:rPr>
          <w:rFonts w:ascii="Lora" w:hAnsi="Lora"/>
          <w:sz w:val="22"/>
          <w:szCs w:val="22"/>
        </w:rPr>
        <w:t>.</w:t>
      </w:r>
    </w:p>
    <w:p w14:paraId="2C11C572" w14:textId="77777777" w:rsidR="004D3CA3" w:rsidRPr="004D3CA3" w:rsidRDefault="004D3CA3" w:rsidP="004D3CA3">
      <w:pPr>
        <w:spacing w:after="0" w:line="240" w:lineRule="auto"/>
        <w:rPr>
          <w:rFonts w:ascii="Lora" w:hAnsi="Lora"/>
          <w:sz w:val="22"/>
          <w:szCs w:val="22"/>
        </w:rPr>
      </w:pPr>
    </w:p>
    <w:p w14:paraId="2EC51342" w14:textId="38432733" w:rsidR="004D3CA3" w:rsidRPr="004D3CA3" w:rsidRDefault="004D3CA3" w:rsidP="004D3CA3">
      <w:pPr>
        <w:pStyle w:val="ListParagraph"/>
        <w:numPr>
          <w:ilvl w:val="0"/>
          <w:numId w:val="31"/>
        </w:numPr>
        <w:spacing w:after="0" w:line="240" w:lineRule="auto"/>
        <w:rPr>
          <w:rFonts w:ascii="Lora" w:hAnsi="Lora"/>
          <w:b/>
          <w:bCs/>
          <w:sz w:val="22"/>
          <w:szCs w:val="22"/>
        </w:rPr>
      </w:pPr>
      <w:r w:rsidRPr="004D3CA3">
        <w:rPr>
          <w:rFonts w:ascii="Lora" w:hAnsi="Lora"/>
          <w:b/>
          <w:bCs/>
          <w:sz w:val="22"/>
          <w:szCs w:val="22"/>
        </w:rPr>
        <w:t>Review &amp; Revision</w:t>
      </w:r>
    </w:p>
    <w:p w14:paraId="598090BC" w14:textId="77777777" w:rsidR="004D3CA3" w:rsidRPr="004D3CA3" w:rsidRDefault="004D3CA3" w:rsidP="004D3CA3">
      <w:pPr>
        <w:pStyle w:val="ListParagraph"/>
        <w:numPr>
          <w:ilvl w:val="0"/>
          <w:numId w:val="36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 xml:space="preserve">This policy will be reviewed </w:t>
      </w:r>
      <w:r w:rsidRPr="004D3CA3">
        <w:rPr>
          <w:rFonts w:ascii="Lora" w:hAnsi="Lora"/>
          <w:b/>
          <w:bCs/>
          <w:sz w:val="22"/>
          <w:szCs w:val="22"/>
        </w:rPr>
        <w:t>[annually / bi-annually]</w:t>
      </w:r>
      <w:r w:rsidRPr="004D3CA3">
        <w:rPr>
          <w:rFonts w:ascii="Lora" w:hAnsi="Lora"/>
          <w:sz w:val="22"/>
          <w:szCs w:val="22"/>
        </w:rPr>
        <w:t xml:space="preserve"> by </w:t>
      </w:r>
      <w:r w:rsidRPr="004D3CA3">
        <w:rPr>
          <w:rFonts w:ascii="Lora" w:hAnsi="Lora"/>
          <w:b/>
          <w:bCs/>
          <w:sz w:val="22"/>
          <w:szCs w:val="22"/>
        </w:rPr>
        <w:t>[Health &amp; Wellness, Student Affairs, Risk Management, Legal Affairs]</w:t>
      </w:r>
      <w:r w:rsidRPr="004D3CA3">
        <w:rPr>
          <w:rFonts w:ascii="Lora" w:hAnsi="Lora"/>
          <w:sz w:val="22"/>
          <w:szCs w:val="22"/>
        </w:rPr>
        <w:t>.</w:t>
      </w:r>
    </w:p>
    <w:p w14:paraId="343D5A42" w14:textId="77777777" w:rsidR="004D3CA3" w:rsidRPr="004D3CA3" w:rsidRDefault="004D3CA3" w:rsidP="004D3CA3">
      <w:pPr>
        <w:pStyle w:val="ListParagraph"/>
        <w:numPr>
          <w:ilvl w:val="0"/>
          <w:numId w:val="36"/>
        </w:numPr>
        <w:spacing w:after="0" w:line="240" w:lineRule="auto"/>
        <w:rPr>
          <w:rFonts w:ascii="Lora" w:hAnsi="Lora"/>
          <w:sz w:val="22"/>
          <w:szCs w:val="22"/>
        </w:rPr>
      </w:pPr>
      <w:r w:rsidRPr="004D3CA3">
        <w:rPr>
          <w:rFonts w:ascii="Lora" w:hAnsi="Lora"/>
          <w:sz w:val="22"/>
          <w:szCs w:val="22"/>
        </w:rPr>
        <w:t>Updates will reflect evolving best practices, NASPA recommendations, and changes in Nebraska law.</w:t>
      </w:r>
    </w:p>
    <w:p w14:paraId="1EF86484" w14:textId="77777777" w:rsidR="00B67591" w:rsidRPr="004D3CA3" w:rsidRDefault="00B67591" w:rsidP="004D3CA3">
      <w:pPr>
        <w:spacing w:after="0" w:line="240" w:lineRule="auto"/>
        <w:rPr>
          <w:rFonts w:ascii="Lora" w:hAnsi="Lora"/>
          <w:sz w:val="22"/>
          <w:szCs w:val="22"/>
        </w:rPr>
      </w:pPr>
    </w:p>
    <w:sectPr w:rsidR="00B67591" w:rsidRPr="004D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C05"/>
    <w:multiLevelType w:val="multilevel"/>
    <w:tmpl w:val="A9D4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6D84"/>
    <w:multiLevelType w:val="multilevel"/>
    <w:tmpl w:val="548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E18C2"/>
    <w:multiLevelType w:val="multilevel"/>
    <w:tmpl w:val="FAF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E2EB7"/>
    <w:multiLevelType w:val="multilevel"/>
    <w:tmpl w:val="E04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B1C38"/>
    <w:multiLevelType w:val="multilevel"/>
    <w:tmpl w:val="AE9A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90D7B"/>
    <w:multiLevelType w:val="hybridMultilevel"/>
    <w:tmpl w:val="D6DE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2574C"/>
    <w:multiLevelType w:val="multilevel"/>
    <w:tmpl w:val="73B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E033F7"/>
    <w:multiLevelType w:val="hybridMultilevel"/>
    <w:tmpl w:val="1DB8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C22D9"/>
    <w:multiLevelType w:val="hybridMultilevel"/>
    <w:tmpl w:val="F91E9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DF530D"/>
    <w:multiLevelType w:val="hybridMultilevel"/>
    <w:tmpl w:val="9F28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0712D"/>
    <w:multiLevelType w:val="hybridMultilevel"/>
    <w:tmpl w:val="41CC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D31A9"/>
    <w:multiLevelType w:val="multilevel"/>
    <w:tmpl w:val="B6C2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67232"/>
    <w:multiLevelType w:val="multilevel"/>
    <w:tmpl w:val="644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31B7A"/>
    <w:multiLevelType w:val="multilevel"/>
    <w:tmpl w:val="86F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0110B"/>
    <w:multiLevelType w:val="hybridMultilevel"/>
    <w:tmpl w:val="F8FA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35DF1"/>
    <w:multiLevelType w:val="multilevel"/>
    <w:tmpl w:val="589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A77F2"/>
    <w:multiLevelType w:val="multilevel"/>
    <w:tmpl w:val="BDB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3209E"/>
    <w:multiLevelType w:val="multilevel"/>
    <w:tmpl w:val="F1E2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55CC3"/>
    <w:multiLevelType w:val="multilevel"/>
    <w:tmpl w:val="B98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C256F"/>
    <w:multiLevelType w:val="multilevel"/>
    <w:tmpl w:val="8980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40245"/>
    <w:multiLevelType w:val="multilevel"/>
    <w:tmpl w:val="8AB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61802"/>
    <w:multiLevelType w:val="hybridMultilevel"/>
    <w:tmpl w:val="5278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4471E"/>
    <w:multiLevelType w:val="multilevel"/>
    <w:tmpl w:val="1308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4160B"/>
    <w:multiLevelType w:val="hybridMultilevel"/>
    <w:tmpl w:val="A632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F523A"/>
    <w:multiLevelType w:val="multilevel"/>
    <w:tmpl w:val="6C7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46F52"/>
    <w:multiLevelType w:val="multilevel"/>
    <w:tmpl w:val="BCBE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D39A8"/>
    <w:multiLevelType w:val="multilevel"/>
    <w:tmpl w:val="25BC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95E6A"/>
    <w:multiLevelType w:val="hybridMultilevel"/>
    <w:tmpl w:val="E5547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0531D"/>
    <w:multiLevelType w:val="multilevel"/>
    <w:tmpl w:val="B266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BB0844"/>
    <w:multiLevelType w:val="multilevel"/>
    <w:tmpl w:val="9052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B1871"/>
    <w:multiLevelType w:val="multilevel"/>
    <w:tmpl w:val="B35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C70167"/>
    <w:multiLevelType w:val="hybridMultilevel"/>
    <w:tmpl w:val="F2D8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1A4"/>
    <w:multiLevelType w:val="hybridMultilevel"/>
    <w:tmpl w:val="302A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53AD6"/>
    <w:multiLevelType w:val="multilevel"/>
    <w:tmpl w:val="C09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81AFB"/>
    <w:multiLevelType w:val="multilevel"/>
    <w:tmpl w:val="AA9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16F46"/>
    <w:multiLevelType w:val="hybridMultilevel"/>
    <w:tmpl w:val="1ADA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C2A9B"/>
    <w:multiLevelType w:val="hybridMultilevel"/>
    <w:tmpl w:val="8FDA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6327">
    <w:abstractNumId w:val="0"/>
  </w:num>
  <w:num w:numId="2" w16cid:durableId="611590125">
    <w:abstractNumId w:val="3"/>
  </w:num>
  <w:num w:numId="3" w16cid:durableId="910777428">
    <w:abstractNumId w:val="34"/>
  </w:num>
  <w:num w:numId="4" w16cid:durableId="3554796">
    <w:abstractNumId w:val="25"/>
  </w:num>
  <w:num w:numId="5" w16cid:durableId="1997144650">
    <w:abstractNumId w:val="22"/>
  </w:num>
  <w:num w:numId="6" w16cid:durableId="2025285159">
    <w:abstractNumId w:val="2"/>
  </w:num>
  <w:num w:numId="7" w16cid:durableId="1371492798">
    <w:abstractNumId w:val="20"/>
  </w:num>
  <w:num w:numId="8" w16cid:durableId="1127160857">
    <w:abstractNumId w:val="17"/>
  </w:num>
  <w:num w:numId="9" w16cid:durableId="1303729923">
    <w:abstractNumId w:val="18"/>
  </w:num>
  <w:num w:numId="10" w16cid:durableId="137000717">
    <w:abstractNumId w:val="26"/>
  </w:num>
  <w:num w:numId="11" w16cid:durableId="1914243394">
    <w:abstractNumId w:val="1"/>
  </w:num>
  <w:num w:numId="12" w16cid:durableId="886916202">
    <w:abstractNumId w:val="30"/>
  </w:num>
  <w:num w:numId="13" w16cid:durableId="1541628204">
    <w:abstractNumId w:val="4"/>
  </w:num>
  <w:num w:numId="14" w16cid:durableId="1658027952">
    <w:abstractNumId w:val="19"/>
  </w:num>
  <w:num w:numId="15" w16cid:durableId="851991516">
    <w:abstractNumId w:val="24"/>
  </w:num>
  <w:num w:numId="16" w16cid:durableId="2025013133">
    <w:abstractNumId w:val="28"/>
  </w:num>
  <w:num w:numId="17" w16cid:durableId="2057124504">
    <w:abstractNumId w:val="13"/>
  </w:num>
  <w:num w:numId="18" w16cid:durableId="1073966347">
    <w:abstractNumId w:val="16"/>
  </w:num>
  <w:num w:numId="19" w16cid:durableId="411194864">
    <w:abstractNumId w:val="6"/>
  </w:num>
  <w:num w:numId="20" w16cid:durableId="459344145">
    <w:abstractNumId w:val="12"/>
  </w:num>
  <w:num w:numId="21" w16cid:durableId="1893151847">
    <w:abstractNumId w:val="33"/>
  </w:num>
  <w:num w:numId="22" w16cid:durableId="1483543518">
    <w:abstractNumId w:val="11"/>
  </w:num>
  <w:num w:numId="23" w16cid:durableId="179204401">
    <w:abstractNumId w:val="29"/>
  </w:num>
  <w:num w:numId="24" w16cid:durableId="1102578119">
    <w:abstractNumId w:val="15"/>
  </w:num>
  <w:num w:numId="25" w16cid:durableId="1524368059">
    <w:abstractNumId w:val="35"/>
  </w:num>
  <w:num w:numId="26" w16cid:durableId="11491129">
    <w:abstractNumId w:val="31"/>
  </w:num>
  <w:num w:numId="27" w16cid:durableId="1754355235">
    <w:abstractNumId w:val="23"/>
  </w:num>
  <w:num w:numId="28" w16cid:durableId="1397507129">
    <w:abstractNumId w:val="36"/>
  </w:num>
  <w:num w:numId="29" w16cid:durableId="1963026009">
    <w:abstractNumId w:val="14"/>
  </w:num>
  <w:num w:numId="30" w16cid:durableId="25103046">
    <w:abstractNumId w:val="32"/>
  </w:num>
  <w:num w:numId="31" w16cid:durableId="960574966">
    <w:abstractNumId w:val="27"/>
  </w:num>
  <w:num w:numId="32" w16cid:durableId="949824598">
    <w:abstractNumId w:val="21"/>
  </w:num>
  <w:num w:numId="33" w16cid:durableId="1197544065">
    <w:abstractNumId w:val="10"/>
  </w:num>
  <w:num w:numId="34" w16cid:durableId="2083016842">
    <w:abstractNumId w:val="7"/>
  </w:num>
  <w:num w:numId="35" w16cid:durableId="1698194698">
    <w:abstractNumId w:val="9"/>
  </w:num>
  <w:num w:numId="36" w16cid:durableId="326637048">
    <w:abstractNumId w:val="8"/>
  </w:num>
  <w:num w:numId="37" w16cid:durableId="475151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A3"/>
    <w:rsid w:val="001B590F"/>
    <w:rsid w:val="004D3CA3"/>
    <w:rsid w:val="00632304"/>
    <w:rsid w:val="006F6DB5"/>
    <w:rsid w:val="008F16BC"/>
    <w:rsid w:val="00917F55"/>
    <w:rsid w:val="00A50661"/>
    <w:rsid w:val="00B67591"/>
    <w:rsid w:val="00B87207"/>
    <w:rsid w:val="00D76428"/>
    <w:rsid w:val="00DD727E"/>
    <w:rsid w:val="00F50ED3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F0EA6"/>
  <w15:chartTrackingRefBased/>
  <w15:docId w15:val="{21EE77B7-7D45-4B6B-8B4A-5CEA2D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853</Words>
  <Characters>5412</Characters>
  <Application>Microsoft Office Word</Application>
  <DocSecurity>0</DocSecurity>
  <Lines>138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Butler</dc:creator>
  <cp:keywords/>
  <dc:description/>
  <cp:lastModifiedBy>MeLissa Butler</cp:lastModifiedBy>
  <cp:revision>6</cp:revision>
  <dcterms:created xsi:type="dcterms:W3CDTF">2025-09-12T22:17:00Z</dcterms:created>
  <dcterms:modified xsi:type="dcterms:W3CDTF">2025-09-12T22:31:00Z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25471fee-960d-4eec-b064-e5bebd723931</vt:lpwstr>
  </property>
</Properties>
</file>